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B7B" w:rsidRDefault="004F0B7B" w:rsidP="004F0B7B">
      <w:pPr>
        <w:pStyle w:val="NoSpacing"/>
        <w:jc w:val="center"/>
        <w:rPr>
          <w:b/>
        </w:rPr>
      </w:pPr>
      <w:bookmarkStart w:id="0" w:name="_GoBack"/>
      <w:bookmarkEnd w:id="0"/>
      <w:r w:rsidRPr="006969CF">
        <w:rPr>
          <w:b/>
          <w:sz w:val="28"/>
        </w:rPr>
        <w:t>The Connecticut Certificate of Need (</w:t>
      </w:r>
      <w:r w:rsidR="00877811" w:rsidRPr="006969CF">
        <w:rPr>
          <w:b/>
          <w:sz w:val="28"/>
        </w:rPr>
        <w:t>CON</w:t>
      </w:r>
      <w:r w:rsidRPr="006969CF">
        <w:rPr>
          <w:b/>
          <w:sz w:val="28"/>
        </w:rPr>
        <w:t>)</w:t>
      </w:r>
      <w:r w:rsidR="00877811" w:rsidRPr="006969CF">
        <w:rPr>
          <w:b/>
          <w:sz w:val="28"/>
        </w:rPr>
        <w:t xml:space="preserve"> Process</w:t>
      </w:r>
    </w:p>
    <w:p w:rsidR="00A92FA5" w:rsidRDefault="00A92FA5" w:rsidP="00C349A9">
      <w:pPr>
        <w:rPr>
          <w:b/>
          <w:u w:val="single"/>
        </w:rPr>
      </w:pPr>
    </w:p>
    <w:p w:rsidR="004F0B7B" w:rsidRDefault="004F0B7B" w:rsidP="00C349A9">
      <w:pPr>
        <w:rPr>
          <w:b/>
          <w:u w:val="single"/>
        </w:rPr>
      </w:pPr>
      <w:r>
        <w:rPr>
          <w:b/>
          <w:u w:val="single"/>
        </w:rPr>
        <w:t>The Independent Roles of the Office of Health Care Access (OHCA) and the Department of Social Services (DSS)</w:t>
      </w:r>
    </w:p>
    <w:p w:rsidR="00B90911" w:rsidRPr="00A42975" w:rsidRDefault="00083E99" w:rsidP="00B90911">
      <w:r w:rsidRPr="00281C9B">
        <w:rPr>
          <w:b/>
          <w:u w:val="single"/>
        </w:rPr>
        <w:t>OHCA</w:t>
      </w:r>
      <w:r w:rsidRPr="00281C9B">
        <w:rPr>
          <w:b/>
        </w:rPr>
        <w:t>:</w:t>
      </w:r>
      <w:r>
        <w:t xml:space="preserve"> </w:t>
      </w:r>
      <w:r w:rsidR="00B90911">
        <w:t>Connecticut General Statutes (</w:t>
      </w:r>
      <w:r w:rsidR="00B90911" w:rsidRPr="00A42975">
        <w:t>CGS</w:t>
      </w:r>
      <w:r w:rsidR="00B90911">
        <w:t>) Section</w:t>
      </w:r>
      <w:r w:rsidR="00B90911" w:rsidRPr="00A42975">
        <w:t xml:space="preserve"> 19a-638 </w:t>
      </w:r>
      <w:r>
        <w:t xml:space="preserve">grants CON program authority to OHCA </w:t>
      </w:r>
      <w:r w:rsidR="00ED41D9">
        <w:t>for review of the following</w:t>
      </w:r>
      <w:r>
        <w:t xml:space="preserve">:  </w:t>
      </w:r>
    </w:p>
    <w:p w:rsidR="00B90911" w:rsidRPr="00A42975" w:rsidRDefault="00B90911" w:rsidP="00B90911">
      <w:pPr>
        <w:pStyle w:val="ListParagraph"/>
        <w:numPr>
          <w:ilvl w:val="0"/>
          <w:numId w:val="5"/>
        </w:numPr>
      </w:pPr>
      <w:r w:rsidRPr="00A42975">
        <w:t>Establishment of:</w:t>
      </w:r>
    </w:p>
    <w:p w:rsidR="00B90911" w:rsidRPr="00A42975" w:rsidRDefault="00B90911" w:rsidP="00B90911">
      <w:pPr>
        <w:pStyle w:val="ListParagraph"/>
        <w:numPr>
          <w:ilvl w:val="1"/>
          <w:numId w:val="5"/>
        </w:numPr>
      </w:pPr>
      <w:r w:rsidRPr="00A42975">
        <w:t>A new health care facility</w:t>
      </w:r>
      <w:r>
        <w:rPr>
          <w:rStyle w:val="FootnoteReference"/>
        </w:rPr>
        <w:footnoteReference w:id="1"/>
      </w:r>
      <w:r w:rsidRPr="00A42975">
        <w:t>;</w:t>
      </w:r>
    </w:p>
    <w:p w:rsidR="00B90911" w:rsidRPr="00A42975" w:rsidRDefault="00B90911" w:rsidP="00B90911">
      <w:pPr>
        <w:pStyle w:val="ListParagraph"/>
        <w:numPr>
          <w:ilvl w:val="1"/>
          <w:numId w:val="5"/>
        </w:numPr>
      </w:pPr>
      <w:r w:rsidRPr="00A42975">
        <w:t>A freestanding emergency department;</w:t>
      </w:r>
    </w:p>
    <w:p w:rsidR="00B90911" w:rsidRPr="00A42975" w:rsidRDefault="00B90911" w:rsidP="00B90911">
      <w:pPr>
        <w:pStyle w:val="ListParagraph"/>
        <w:numPr>
          <w:ilvl w:val="1"/>
          <w:numId w:val="5"/>
        </w:numPr>
      </w:pPr>
      <w:r w:rsidRPr="00A42975">
        <w:t>An outpatient surgical facility; and</w:t>
      </w:r>
    </w:p>
    <w:p w:rsidR="00B90911" w:rsidRPr="00A42975" w:rsidRDefault="00B90911" w:rsidP="00B90911">
      <w:pPr>
        <w:pStyle w:val="ListParagraph"/>
        <w:numPr>
          <w:ilvl w:val="1"/>
          <w:numId w:val="5"/>
        </w:numPr>
      </w:pPr>
      <w:r w:rsidRPr="00A42975">
        <w:t>Cardiac services, including inpatient and outpatient interventions and surgery</w:t>
      </w:r>
      <w:r w:rsidR="00A92FA5">
        <w:t>;</w:t>
      </w:r>
    </w:p>
    <w:p w:rsidR="00B90911" w:rsidRPr="00A42975" w:rsidRDefault="00B90911" w:rsidP="00B90911">
      <w:pPr>
        <w:pStyle w:val="ListParagraph"/>
        <w:numPr>
          <w:ilvl w:val="0"/>
          <w:numId w:val="5"/>
        </w:numPr>
      </w:pPr>
      <w:r w:rsidRPr="00A42975">
        <w:t>Termination of:</w:t>
      </w:r>
    </w:p>
    <w:p w:rsidR="00B90911" w:rsidRPr="00A42975" w:rsidRDefault="00B90911" w:rsidP="00B90911">
      <w:pPr>
        <w:pStyle w:val="ListParagraph"/>
        <w:numPr>
          <w:ilvl w:val="1"/>
          <w:numId w:val="5"/>
        </w:numPr>
      </w:pPr>
      <w:r w:rsidRPr="00A42975">
        <w:t>Hospital inpatient or outpatient services;</w:t>
      </w:r>
    </w:p>
    <w:p w:rsidR="00B90911" w:rsidRPr="00A42975" w:rsidRDefault="00B90911" w:rsidP="00B90911">
      <w:pPr>
        <w:pStyle w:val="ListParagraph"/>
        <w:numPr>
          <w:ilvl w:val="1"/>
          <w:numId w:val="5"/>
        </w:numPr>
      </w:pPr>
      <w:r w:rsidRPr="00A42975">
        <w:t>Surgical services unless due to insufficient patient volume or termination of a subspecialty; and</w:t>
      </w:r>
    </w:p>
    <w:p w:rsidR="00B90911" w:rsidRPr="00A42975" w:rsidRDefault="00B90911" w:rsidP="00B90911">
      <w:pPr>
        <w:pStyle w:val="ListParagraph"/>
        <w:numPr>
          <w:ilvl w:val="1"/>
          <w:numId w:val="5"/>
        </w:numPr>
      </w:pPr>
      <w:r w:rsidRPr="00A42975">
        <w:t>Inpatient or outpatient services offered by a state-owned facility that provides services eligible for Medicaid or Medicare;</w:t>
      </w:r>
    </w:p>
    <w:p w:rsidR="00B90911" w:rsidRPr="00A42975" w:rsidRDefault="00B90911" w:rsidP="00B90911">
      <w:pPr>
        <w:pStyle w:val="ListParagraph"/>
        <w:numPr>
          <w:ilvl w:val="0"/>
          <w:numId w:val="5"/>
        </w:numPr>
      </w:pPr>
      <w:r w:rsidRPr="00A42975">
        <w:t xml:space="preserve">Transfer of ownership of a health care facility or </w:t>
      </w:r>
      <w:r w:rsidR="00A92FA5">
        <w:t xml:space="preserve">certain </w:t>
      </w:r>
      <w:r w:rsidRPr="00A42975">
        <w:t>group practice</w:t>
      </w:r>
      <w:r w:rsidR="00A92FA5">
        <w:t>s</w:t>
      </w:r>
      <w:r w:rsidRPr="00A42975">
        <w:t>;</w:t>
      </w:r>
    </w:p>
    <w:p w:rsidR="00B90911" w:rsidRPr="00A42975" w:rsidRDefault="00B90911" w:rsidP="00B90911">
      <w:pPr>
        <w:pStyle w:val="ListParagraph"/>
        <w:numPr>
          <w:ilvl w:val="0"/>
          <w:numId w:val="5"/>
        </w:numPr>
      </w:pPr>
      <w:r w:rsidRPr="00A42975">
        <w:t>Acquisition of:</w:t>
      </w:r>
    </w:p>
    <w:p w:rsidR="00B90911" w:rsidRPr="00A42975" w:rsidRDefault="00B90911" w:rsidP="00B90911">
      <w:pPr>
        <w:pStyle w:val="ListParagraph"/>
        <w:numPr>
          <w:ilvl w:val="1"/>
          <w:numId w:val="5"/>
        </w:numPr>
      </w:pPr>
      <w:r w:rsidRPr="00A42975">
        <w:t>Certain imaging equipment</w:t>
      </w:r>
      <w:r w:rsidR="00A92FA5">
        <w:t>;</w:t>
      </w:r>
    </w:p>
    <w:p w:rsidR="00B90911" w:rsidRPr="00A42975" w:rsidRDefault="00B90911" w:rsidP="00B90911">
      <w:pPr>
        <w:pStyle w:val="ListParagraph"/>
        <w:numPr>
          <w:ilvl w:val="1"/>
          <w:numId w:val="5"/>
        </w:numPr>
      </w:pPr>
      <w:r w:rsidRPr="00A42975">
        <w:t>Nonhospital linear accelerators; and</w:t>
      </w:r>
    </w:p>
    <w:p w:rsidR="00B90911" w:rsidRPr="00A42975" w:rsidRDefault="00B90911" w:rsidP="00B90911">
      <w:pPr>
        <w:pStyle w:val="ListParagraph"/>
        <w:numPr>
          <w:ilvl w:val="1"/>
          <w:numId w:val="5"/>
        </w:numPr>
      </w:pPr>
      <w:r w:rsidRPr="00A42975">
        <w:t>Equipment using technology not previously used in the state;</w:t>
      </w:r>
    </w:p>
    <w:p w:rsidR="00B90911" w:rsidRPr="00A42975" w:rsidRDefault="00B90911" w:rsidP="00B90911">
      <w:pPr>
        <w:pStyle w:val="ListParagraph"/>
        <w:numPr>
          <w:ilvl w:val="0"/>
          <w:numId w:val="5"/>
        </w:numPr>
      </w:pPr>
      <w:r w:rsidRPr="00A42975">
        <w:t>Increase:</w:t>
      </w:r>
    </w:p>
    <w:p w:rsidR="00B90911" w:rsidRPr="00A42975" w:rsidRDefault="00B90911" w:rsidP="00B90911">
      <w:pPr>
        <w:pStyle w:val="ListParagraph"/>
        <w:numPr>
          <w:ilvl w:val="1"/>
          <w:numId w:val="5"/>
        </w:numPr>
      </w:pPr>
      <w:r w:rsidRPr="00A42975">
        <w:t>In the licensed bed capacity of a health care facility; and</w:t>
      </w:r>
    </w:p>
    <w:p w:rsidR="00B90911" w:rsidRPr="00A42975" w:rsidRDefault="00B90911" w:rsidP="00B90911">
      <w:pPr>
        <w:pStyle w:val="ListParagraph"/>
        <w:numPr>
          <w:ilvl w:val="1"/>
          <w:numId w:val="5"/>
        </w:numPr>
      </w:pPr>
      <w:r w:rsidRPr="00A42975">
        <w:t>Of two or more operating rooms within any three-year period.</w:t>
      </w:r>
    </w:p>
    <w:p w:rsidR="00B90911" w:rsidRPr="00A92FA5" w:rsidRDefault="00083E99" w:rsidP="00C349A9">
      <w:r>
        <w:rPr>
          <w:b/>
          <w:u w:val="single"/>
        </w:rPr>
        <w:t xml:space="preserve">DSS: </w:t>
      </w:r>
      <w:r w:rsidRPr="007E4001">
        <w:t xml:space="preserve">CGS </w:t>
      </w:r>
      <w:r>
        <w:t>Section</w:t>
      </w:r>
      <w:r w:rsidR="0078749F">
        <w:t>s</w:t>
      </w:r>
      <w:r>
        <w:t xml:space="preserve"> 17b-352 through </w:t>
      </w:r>
      <w:r w:rsidR="00A92FA5">
        <w:t>17b-</w:t>
      </w:r>
      <w:r>
        <w:t>355</w:t>
      </w:r>
      <w:r w:rsidRPr="007E4001">
        <w:t xml:space="preserve"> </w:t>
      </w:r>
      <w:r>
        <w:t>grants authority to DSS</w:t>
      </w:r>
      <w:r w:rsidRPr="007E4001">
        <w:t xml:space="preserve"> for the CON process for nursing </w:t>
      </w:r>
      <w:r>
        <w:t>facilities</w:t>
      </w:r>
      <w:r w:rsidRPr="007E4001">
        <w:t>, residential care homes and intermediate care facilities for individuals with intellectual disabilitie</w:t>
      </w:r>
      <w:r>
        <w:t xml:space="preserve">s. </w:t>
      </w:r>
      <w:r w:rsidR="00A92FA5">
        <w:t xml:space="preserve"> CON approval is required for these entities prior to undertaking any of the following </w:t>
      </w:r>
      <w:r w:rsidR="00A92FA5" w:rsidRPr="00A92FA5">
        <w:t>activities:</w:t>
      </w:r>
    </w:p>
    <w:p w:rsidR="00A92FA5" w:rsidRPr="006969CF" w:rsidRDefault="00A92FA5" w:rsidP="00A92FA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</w:rPr>
      </w:pPr>
      <w:r w:rsidRPr="006969CF">
        <w:rPr>
          <w:rFonts w:eastAsia="Times New Roman" w:cs="Times New Roman"/>
        </w:rPr>
        <w:t>Capital expenditure exceeding $2 million</w:t>
      </w:r>
      <w:r>
        <w:rPr>
          <w:rFonts w:eastAsia="Times New Roman" w:cs="Times New Roman"/>
        </w:rPr>
        <w:t>;</w:t>
      </w:r>
      <w:r w:rsidRPr="006969CF">
        <w:rPr>
          <w:rFonts w:eastAsia="Times New Roman" w:cs="Times New Roman"/>
        </w:rPr>
        <w:t xml:space="preserve"> </w:t>
      </w:r>
    </w:p>
    <w:p w:rsidR="00A92FA5" w:rsidRPr="006969CF" w:rsidRDefault="00A92FA5" w:rsidP="00A92FA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</w:rPr>
      </w:pPr>
      <w:r w:rsidRPr="006969CF">
        <w:rPr>
          <w:rFonts w:eastAsia="Times New Roman" w:cs="Times New Roman"/>
        </w:rPr>
        <w:t>Capital expenditure exceeding $1 million, which increases facility square footage by five thousand square feet or five perc</w:t>
      </w:r>
      <w:r w:rsidRPr="00A92FA5">
        <w:rPr>
          <w:rFonts w:eastAsia="Times New Roman" w:cs="Times New Roman"/>
        </w:rPr>
        <w:t>ent of existing square footage;</w:t>
      </w:r>
    </w:p>
    <w:p w:rsidR="00A92FA5" w:rsidRPr="006969CF" w:rsidRDefault="00A92FA5" w:rsidP="00A92FA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</w:rPr>
      </w:pPr>
      <w:r w:rsidRPr="006969CF">
        <w:rPr>
          <w:rFonts w:eastAsia="Times New Roman" w:cs="Times New Roman"/>
        </w:rPr>
        <w:t>Introduction of any new or</w:t>
      </w:r>
      <w:r w:rsidRPr="00A92FA5">
        <w:rPr>
          <w:rFonts w:eastAsia="Times New Roman" w:cs="Times New Roman"/>
        </w:rPr>
        <w:t xml:space="preserve"> additional function or service;</w:t>
      </w:r>
      <w:r w:rsidRPr="006969CF">
        <w:rPr>
          <w:rFonts w:eastAsia="Times New Roman" w:cs="Times New Roman"/>
        </w:rPr>
        <w:t xml:space="preserve"> </w:t>
      </w:r>
    </w:p>
    <w:p w:rsidR="00A92FA5" w:rsidRPr="006969CF" w:rsidRDefault="00A92FA5" w:rsidP="00A92FA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</w:rPr>
      </w:pPr>
      <w:r w:rsidRPr="006969CF">
        <w:rPr>
          <w:rFonts w:eastAsia="Times New Roman" w:cs="Times New Roman"/>
        </w:rPr>
        <w:t>Termination of a health service including facility closure or a substantial decrease in total bed capacity by a facility or institution</w:t>
      </w:r>
      <w:r>
        <w:rPr>
          <w:rFonts w:eastAsia="Times New Roman" w:cs="Times New Roman"/>
        </w:rPr>
        <w:t>;</w:t>
      </w:r>
      <w:r w:rsidRPr="006969CF">
        <w:rPr>
          <w:rFonts w:eastAsia="Times New Roman" w:cs="Times New Roman"/>
        </w:rPr>
        <w:t xml:space="preserve"> </w:t>
      </w:r>
    </w:p>
    <w:p w:rsidR="00A92FA5" w:rsidRPr="006969CF" w:rsidRDefault="00A92FA5" w:rsidP="00A92FA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</w:rPr>
      </w:pPr>
      <w:r w:rsidRPr="006969CF">
        <w:rPr>
          <w:rFonts w:eastAsia="Times New Roman" w:cs="Times New Roman"/>
        </w:rPr>
        <w:t>New nursing facilities associated with a continuing care facility provided such beds do not participate in the Medicaid program</w:t>
      </w:r>
      <w:r>
        <w:rPr>
          <w:rFonts w:eastAsia="Times New Roman" w:cs="Times New Roman"/>
        </w:rPr>
        <w:t>;</w:t>
      </w:r>
      <w:r w:rsidRPr="006969CF">
        <w:rPr>
          <w:rFonts w:eastAsia="Times New Roman" w:cs="Times New Roman"/>
        </w:rPr>
        <w:t xml:space="preserve"> </w:t>
      </w:r>
    </w:p>
    <w:p w:rsidR="00A92FA5" w:rsidRPr="006969CF" w:rsidRDefault="00A92FA5" w:rsidP="00A92FA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</w:rPr>
      </w:pPr>
      <w:r w:rsidRPr="006969CF">
        <w:rPr>
          <w:rFonts w:eastAsia="Times New Roman" w:cs="Times New Roman"/>
        </w:rPr>
        <w:lastRenderedPageBreak/>
        <w:t>Medicaid certified beds to be relocated from one licensed nursing facility to another licensed nursing facility to meet a priority need identified in the strategic plan developed pursuant to subsection (c) of section 17b-369 of the Connecticut General Statutes</w:t>
      </w:r>
      <w:r>
        <w:rPr>
          <w:rFonts w:eastAsia="Times New Roman" w:cs="Times New Roman"/>
        </w:rPr>
        <w:t>;</w:t>
      </w:r>
      <w:r w:rsidRPr="006969CF">
        <w:rPr>
          <w:rFonts w:eastAsia="Times New Roman" w:cs="Times New Roman"/>
        </w:rPr>
        <w:t xml:space="preserve"> </w:t>
      </w:r>
    </w:p>
    <w:p w:rsidR="00A92FA5" w:rsidRPr="006969CF" w:rsidRDefault="00A92FA5" w:rsidP="006969CF">
      <w:pPr>
        <w:numPr>
          <w:ilvl w:val="0"/>
          <w:numId w:val="6"/>
        </w:numPr>
        <w:spacing w:before="100" w:beforeAutospacing="1" w:after="100" w:afterAutospacing="1" w:line="240" w:lineRule="auto"/>
      </w:pPr>
      <w:r w:rsidRPr="006969CF">
        <w:rPr>
          <w:rFonts w:eastAsia="Times New Roman" w:cs="Times New Roman"/>
        </w:rPr>
        <w:t>Medicaid beds to be relocated from a licensed facility to a new licensed facility, provided at least one currently licensed facility is closed in the transaction, and the new facility bed total is not less than 10% lower than the total number of beds relocated; and</w:t>
      </w:r>
    </w:p>
    <w:p w:rsidR="00A92FA5" w:rsidRPr="00A92FA5" w:rsidRDefault="00A92FA5" w:rsidP="006969CF">
      <w:pPr>
        <w:numPr>
          <w:ilvl w:val="0"/>
          <w:numId w:val="6"/>
        </w:numPr>
        <w:spacing w:before="100" w:beforeAutospacing="1" w:after="100" w:afterAutospacing="1" w:line="240" w:lineRule="auto"/>
      </w:pPr>
      <w:r w:rsidRPr="006969CF">
        <w:rPr>
          <w:rFonts w:eastAsia="Times New Roman" w:cs="Times New Roman"/>
        </w:rPr>
        <w:t>Requests to license a new residential care facility or intermediate care facility for the intellectually disabled.</w:t>
      </w:r>
    </w:p>
    <w:p w:rsidR="00A92FA5" w:rsidRDefault="00A92FA5" w:rsidP="00C349A9">
      <w:pPr>
        <w:rPr>
          <w:b/>
          <w:u w:val="single"/>
        </w:rPr>
      </w:pPr>
    </w:p>
    <w:p w:rsidR="00504290" w:rsidRPr="00504290" w:rsidRDefault="00504290" w:rsidP="00C349A9">
      <w:r>
        <w:t xml:space="preserve">The attached document provides a </w:t>
      </w:r>
      <w:r w:rsidRPr="00504290">
        <w:t xml:space="preserve">history of the CON Program in </w:t>
      </w:r>
      <w:r>
        <w:t xml:space="preserve">the state </w:t>
      </w:r>
      <w:r w:rsidRPr="00504290">
        <w:t>an</w:t>
      </w:r>
      <w:r>
        <w:t xml:space="preserve">d the individual roles of OHCA and DSS.  </w:t>
      </w:r>
    </w:p>
    <w:p w:rsidR="00504290" w:rsidRDefault="00E05BF3" w:rsidP="00C349A9">
      <w:pPr>
        <w:rPr>
          <w:b/>
          <w:u w:val="single"/>
        </w:rPr>
      </w:pPr>
      <w:r w:rsidRPr="0090778D">
        <w:rPr>
          <w:b/>
        </w:rPr>
        <w:object w:dxaOrig="1531" w:dyaOrig="10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75pt;height:50.25pt" o:ole="">
            <v:imagedata r:id="rId8" o:title=""/>
          </v:shape>
          <o:OLEObject Type="Embed" ProgID="AcroExch.Document.11" ShapeID="_x0000_i1025" DrawAspect="Icon" ObjectID="_1524633920" r:id="rId9"/>
        </w:object>
      </w:r>
      <w:r w:rsidR="00504290">
        <w:rPr>
          <w:b/>
          <w:u w:val="single"/>
        </w:rPr>
        <w:t xml:space="preserve">  </w:t>
      </w:r>
    </w:p>
    <w:p w:rsidR="00504290" w:rsidRDefault="00504290" w:rsidP="00C349A9">
      <w:r w:rsidRPr="00504290">
        <w:t xml:space="preserve">The attached document contains the statutory </w:t>
      </w:r>
      <w:r>
        <w:t xml:space="preserve">and regulatory </w:t>
      </w:r>
      <w:r w:rsidRPr="00504290">
        <w:t xml:space="preserve">authority for the Connecticut CON Program </w:t>
      </w:r>
      <w:r>
        <w:t>at OHCA and DSS</w:t>
      </w:r>
      <w:r w:rsidR="00A92FA5">
        <w:t>.</w:t>
      </w:r>
      <w:r>
        <w:t xml:space="preserve"> </w:t>
      </w:r>
    </w:p>
    <w:p w:rsidR="00504290" w:rsidRDefault="0087227E" w:rsidP="00C349A9">
      <w:r>
        <w:object w:dxaOrig="1531" w:dyaOrig="1002">
          <v:shape id="_x0000_i1026" type="#_x0000_t75" style="width:76.75pt;height:50.25pt" o:ole="">
            <v:imagedata r:id="rId10" o:title=""/>
          </v:shape>
          <o:OLEObject Type="Embed" ProgID="AcroExch.Document.11" ShapeID="_x0000_i1026" DrawAspect="Icon" ObjectID="_1524633921" r:id="rId11"/>
        </w:object>
      </w:r>
    </w:p>
    <w:p w:rsidR="00281C9B" w:rsidRPr="00BA163E" w:rsidRDefault="00281C9B" w:rsidP="00281C9B">
      <w:pPr>
        <w:rPr>
          <w:b/>
          <w:u w:val="single"/>
        </w:rPr>
      </w:pPr>
      <w:r w:rsidRPr="00BA163E">
        <w:rPr>
          <w:b/>
          <w:u w:val="single"/>
        </w:rPr>
        <w:t xml:space="preserve">Overview of CON Process at OHCA </w:t>
      </w:r>
    </w:p>
    <w:p w:rsidR="00281C9B" w:rsidRDefault="0071711F" w:rsidP="00281C9B">
      <w:r>
        <w:t>Attached</w:t>
      </w:r>
      <w:r w:rsidR="00281C9B">
        <w:t xml:space="preserve"> </w:t>
      </w:r>
      <w:r>
        <w:t xml:space="preserve">are </w:t>
      </w:r>
      <w:r w:rsidR="00281C9B">
        <w:t>flow charts detailing the CON program workflow within OHCA</w:t>
      </w:r>
      <w:r w:rsidR="0028421F">
        <w:rPr>
          <w:rStyle w:val="FootnoteReference"/>
        </w:rPr>
        <w:footnoteReference w:id="2"/>
      </w:r>
      <w:r w:rsidR="00281C9B">
        <w:t xml:space="preserve">. </w:t>
      </w:r>
    </w:p>
    <w:p w:rsidR="00281C9B" w:rsidRPr="0048790E" w:rsidRDefault="002E03CA" w:rsidP="00281C9B">
      <w:r>
        <w:object w:dxaOrig="1531" w:dyaOrig="1002">
          <v:shape id="_x0000_i1027" type="#_x0000_t75" style="width:76.75pt;height:50.25pt" o:ole="">
            <v:imagedata r:id="rId12" o:title=""/>
          </v:shape>
          <o:OLEObject Type="Embed" ProgID="AcroExch.Document.11" ShapeID="_x0000_i1027" DrawAspect="Icon" ObjectID="_1524633922" r:id="rId13"/>
        </w:object>
      </w:r>
    </w:p>
    <w:p w:rsidR="00EF519D" w:rsidRPr="00EF519D" w:rsidRDefault="00EF519D" w:rsidP="00EF519D">
      <w:pPr>
        <w:rPr>
          <w:u w:val="single"/>
        </w:rPr>
      </w:pPr>
    </w:p>
    <w:p w:rsidR="00EF519D" w:rsidRPr="00206B90" w:rsidRDefault="00EF519D" w:rsidP="00EF519D">
      <w:pPr>
        <w:rPr>
          <w:b/>
          <w:u w:val="single"/>
        </w:rPr>
      </w:pPr>
      <w:r w:rsidRPr="00206B90">
        <w:rPr>
          <w:b/>
          <w:u w:val="single"/>
        </w:rPr>
        <w:t>Overview of CON Process at DSS</w:t>
      </w:r>
    </w:p>
    <w:p w:rsidR="00EF519D" w:rsidRPr="00EF519D" w:rsidRDefault="00EF519D" w:rsidP="00AD564F">
      <w:r w:rsidRPr="009E2E17">
        <w:t>The CON process begins with an applicant's submission of a letter of intent. The Department issues an application within 10 business days and the Applicant has up to 180 days to submit the CON application. The Department will issue a written decision generally within 120 days after receiving the application. CON decisions may be reviewed by the public during normal business hours</w:t>
      </w:r>
      <w:r>
        <w:rPr>
          <w:rStyle w:val="FootnoteReference"/>
        </w:rPr>
        <w:footnoteReference w:id="3"/>
      </w:r>
      <w:r w:rsidRPr="009E2E17">
        <w:t>.</w:t>
      </w:r>
    </w:p>
    <w:sectPr w:rsidR="00EF519D" w:rsidRPr="00EF519D">
      <w:headerReference w:type="default" r:id="rId14"/>
      <w:foot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1631" w:rsidRDefault="00651631" w:rsidP="00B90911">
      <w:pPr>
        <w:spacing w:after="0" w:line="240" w:lineRule="auto"/>
      </w:pPr>
      <w:r>
        <w:separator/>
      </w:r>
    </w:p>
  </w:endnote>
  <w:endnote w:type="continuationSeparator" w:id="0">
    <w:p w:rsidR="00651631" w:rsidRDefault="00651631" w:rsidP="00B909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3170029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460D6" w:rsidRDefault="005460D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91C4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460D6" w:rsidRDefault="005460D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1631" w:rsidRDefault="00651631" w:rsidP="00B90911">
      <w:pPr>
        <w:spacing w:after="0" w:line="240" w:lineRule="auto"/>
      </w:pPr>
      <w:r>
        <w:separator/>
      </w:r>
    </w:p>
  </w:footnote>
  <w:footnote w:type="continuationSeparator" w:id="0">
    <w:p w:rsidR="00651631" w:rsidRDefault="00651631" w:rsidP="00B90911">
      <w:pPr>
        <w:spacing w:after="0" w:line="240" w:lineRule="auto"/>
      </w:pPr>
      <w:r>
        <w:continuationSeparator/>
      </w:r>
    </w:p>
  </w:footnote>
  <w:footnote w:id="1">
    <w:p w:rsidR="00B90911" w:rsidRPr="000E0541" w:rsidRDefault="00B90911" w:rsidP="00B90911">
      <w:pPr>
        <w:pStyle w:val="EndnoteText"/>
        <w:rPr>
          <w:sz w:val="16"/>
          <w:szCs w:val="16"/>
        </w:rPr>
      </w:pPr>
      <w:r>
        <w:rPr>
          <w:rStyle w:val="FootnoteReference"/>
        </w:rPr>
        <w:footnoteRef/>
      </w:r>
      <w:r>
        <w:t xml:space="preserve"> </w:t>
      </w:r>
      <w:r w:rsidRPr="000E0541">
        <w:rPr>
          <w:sz w:val="16"/>
          <w:szCs w:val="16"/>
        </w:rPr>
        <w:t>Defined in CGS 16a-630 as hospitals, specialty hospitals, freestanding EDs, outpatient surgical, state-operated facilities eligible for Medicaid/Medicare, mental health facilities, substance abuse facilities, and central service facilities including parents, affiliates, etc.</w:t>
      </w:r>
    </w:p>
    <w:p w:rsidR="00B90911" w:rsidRDefault="00B90911" w:rsidP="00B90911">
      <w:pPr>
        <w:pStyle w:val="FootnoteText"/>
      </w:pPr>
    </w:p>
  </w:footnote>
  <w:footnote w:id="2">
    <w:p w:rsidR="0028421F" w:rsidRDefault="0028421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sz w:val="16"/>
          <w:szCs w:val="16"/>
        </w:rPr>
        <w:t xml:space="preserve">Office of Health Care Access, </w:t>
      </w:r>
      <w:r w:rsidRPr="00CC3D5D">
        <w:rPr>
          <w:i/>
          <w:sz w:val="16"/>
          <w:szCs w:val="16"/>
        </w:rPr>
        <w:t xml:space="preserve">Certificate of Need </w:t>
      </w:r>
      <w:r>
        <w:rPr>
          <w:i/>
          <w:sz w:val="16"/>
          <w:szCs w:val="16"/>
        </w:rPr>
        <w:t>Analysts Toolbox</w:t>
      </w:r>
      <w:r>
        <w:rPr>
          <w:sz w:val="16"/>
          <w:szCs w:val="16"/>
        </w:rPr>
        <w:t>, p. 8-12, 2016</w:t>
      </w:r>
    </w:p>
  </w:footnote>
  <w:footnote w:id="3">
    <w:p w:rsidR="00EF519D" w:rsidRPr="00596831" w:rsidRDefault="00EF519D" w:rsidP="00EF519D">
      <w:pPr>
        <w:pStyle w:val="FootnoteText"/>
        <w:rPr>
          <w:sz w:val="16"/>
          <w:szCs w:val="16"/>
        </w:rPr>
      </w:pPr>
      <w:r>
        <w:rPr>
          <w:rStyle w:val="FootnoteReference"/>
        </w:rPr>
        <w:footnoteRef/>
      </w:r>
      <w:r>
        <w:t xml:space="preserve"> </w:t>
      </w:r>
      <w:r w:rsidRPr="00596831">
        <w:rPr>
          <w:sz w:val="16"/>
          <w:szCs w:val="16"/>
        </w:rPr>
        <w:t xml:space="preserve">The Department of Social Services, </w:t>
      </w:r>
      <w:r w:rsidRPr="00596831">
        <w:rPr>
          <w:i/>
          <w:sz w:val="16"/>
          <w:szCs w:val="16"/>
        </w:rPr>
        <w:t>Presentation to CON Task Force</w:t>
      </w:r>
      <w:r w:rsidRPr="00596831">
        <w:rPr>
          <w:sz w:val="16"/>
          <w:szCs w:val="16"/>
        </w:rPr>
        <w:t>, Slide #4,</w:t>
      </w:r>
      <w:r>
        <w:rPr>
          <w:sz w:val="16"/>
          <w:szCs w:val="16"/>
        </w:rPr>
        <w:t xml:space="preserve"> </w:t>
      </w:r>
      <w:r w:rsidRPr="00596831">
        <w:rPr>
          <w:sz w:val="16"/>
          <w:szCs w:val="16"/>
        </w:rPr>
        <w:t xml:space="preserve">April 12, 2016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68BA" w:rsidRDefault="00CC68B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E0722"/>
    <w:multiLevelType w:val="hybridMultilevel"/>
    <w:tmpl w:val="3A94A1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867EF3"/>
    <w:multiLevelType w:val="hybridMultilevel"/>
    <w:tmpl w:val="01A6A7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BC6504"/>
    <w:multiLevelType w:val="hybridMultilevel"/>
    <w:tmpl w:val="350C7BF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9C3007"/>
    <w:multiLevelType w:val="hybridMultilevel"/>
    <w:tmpl w:val="51602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C442F7"/>
    <w:multiLevelType w:val="multilevel"/>
    <w:tmpl w:val="7B666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0966D1A"/>
    <w:multiLevelType w:val="hybridMultilevel"/>
    <w:tmpl w:val="EBBE84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811"/>
    <w:rsid w:val="0002657A"/>
    <w:rsid w:val="00083E99"/>
    <w:rsid w:val="000B1267"/>
    <w:rsid w:val="000B1F0C"/>
    <w:rsid w:val="001148B7"/>
    <w:rsid w:val="0011741B"/>
    <w:rsid w:val="00176FCE"/>
    <w:rsid w:val="001D2AF3"/>
    <w:rsid w:val="00206B90"/>
    <w:rsid w:val="00227494"/>
    <w:rsid w:val="00236A87"/>
    <w:rsid w:val="00281C9B"/>
    <w:rsid w:val="0028421F"/>
    <w:rsid w:val="00291C4A"/>
    <w:rsid w:val="00293BE4"/>
    <w:rsid w:val="002A27E9"/>
    <w:rsid w:val="002C071B"/>
    <w:rsid w:val="002E03CA"/>
    <w:rsid w:val="002F487E"/>
    <w:rsid w:val="00332561"/>
    <w:rsid w:val="00353DDF"/>
    <w:rsid w:val="00360005"/>
    <w:rsid w:val="0037653C"/>
    <w:rsid w:val="003A4FDB"/>
    <w:rsid w:val="003A50E2"/>
    <w:rsid w:val="003D0AEA"/>
    <w:rsid w:val="0048790E"/>
    <w:rsid w:val="00497E8D"/>
    <w:rsid w:val="004B66E4"/>
    <w:rsid w:val="004F0B7B"/>
    <w:rsid w:val="00504290"/>
    <w:rsid w:val="00520E02"/>
    <w:rsid w:val="0052342C"/>
    <w:rsid w:val="005460D6"/>
    <w:rsid w:val="00594516"/>
    <w:rsid w:val="00596831"/>
    <w:rsid w:val="005F5F3F"/>
    <w:rsid w:val="006025E8"/>
    <w:rsid w:val="00603116"/>
    <w:rsid w:val="006407F5"/>
    <w:rsid w:val="00650C7B"/>
    <w:rsid w:val="00651631"/>
    <w:rsid w:val="006969CF"/>
    <w:rsid w:val="006A6D2B"/>
    <w:rsid w:val="006C45D0"/>
    <w:rsid w:val="006C47B1"/>
    <w:rsid w:val="0071711F"/>
    <w:rsid w:val="00731291"/>
    <w:rsid w:val="00760143"/>
    <w:rsid w:val="0078177E"/>
    <w:rsid w:val="0078749F"/>
    <w:rsid w:val="007909E4"/>
    <w:rsid w:val="007D2D38"/>
    <w:rsid w:val="00821D5F"/>
    <w:rsid w:val="0087227E"/>
    <w:rsid w:val="00877811"/>
    <w:rsid w:val="00884BA1"/>
    <w:rsid w:val="008C0981"/>
    <w:rsid w:val="008C2490"/>
    <w:rsid w:val="008D2DFE"/>
    <w:rsid w:val="008F7690"/>
    <w:rsid w:val="0090778D"/>
    <w:rsid w:val="00920C14"/>
    <w:rsid w:val="00937A4F"/>
    <w:rsid w:val="00995ED5"/>
    <w:rsid w:val="0099630D"/>
    <w:rsid w:val="009E2E17"/>
    <w:rsid w:val="00A11BB1"/>
    <w:rsid w:val="00A25186"/>
    <w:rsid w:val="00A66372"/>
    <w:rsid w:val="00A85E05"/>
    <w:rsid w:val="00A92FA5"/>
    <w:rsid w:val="00AA14EC"/>
    <w:rsid w:val="00AC1972"/>
    <w:rsid w:val="00AD564F"/>
    <w:rsid w:val="00AE5150"/>
    <w:rsid w:val="00AE5464"/>
    <w:rsid w:val="00B07D55"/>
    <w:rsid w:val="00B203E0"/>
    <w:rsid w:val="00B26B3A"/>
    <w:rsid w:val="00B35DC0"/>
    <w:rsid w:val="00B765FE"/>
    <w:rsid w:val="00B777D3"/>
    <w:rsid w:val="00B865C5"/>
    <w:rsid w:val="00B90911"/>
    <w:rsid w:val="00BA163E"/>
    <w:rsid w:val="00BA3A29"/>
    <w:rsid w:val="00BC1BCC"/>
    <w:rsid w:val="00C01FBE"/>
    <w:rsid w:val="00C0205B"/>
    <w:rsid w:val="00C2178A"/>
    <w:rsid w:val="00C3181F"/>
    <w:rsid w:val="00C349A9"/>
    <w:rsid w:val="00C37B4F"/>
    <w:rsid w:val="00CA2E49"/>
    <w:rsid w:val="00CC3D5D"/>
    <w:rsid w:val="00CC68BA"/>
    <w:rsid w:val="00CD573B"/>
    <w:rsid w:val="00CD72E3"/>
    <w:rsid w:val="00CF293E"/>
    <w:rsid w:val="00D1490B"/>
    <w:rsid w:val="00D15314"/>
    <w:rsid w:val="00D41BBF"/>
    <w:rsid w:val="00D56395"/>
    <w:rsid w:val="00DA3253"/>
    <w:rsid w:val="00DD075A"/>
    <w:rsid w:val="00E00E18"/>
    <w:rsid w:val="00E05BF3"/>
    <w:rsid w:val="00E62EAE"/>
    <w:rsid w:val="00ED41D9"/>
    <w:rsid w:val="00EF519D"/>
    <w:rsid w:val="00F77508"/>
    <w:rsid w:val="00FB65A2"/>
    <w:rsid w:val="00FD7650"/>
    <w:rsid w:val="00FE7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chartTrackingRefBased/>
  <w15:docId w15:val="{B4DAC1E5-65DC-4806-B918-1DDA21F4F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77811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C349A9"/>
    <w:pPr>
      <w:spacing w:before="240" w:after="0" w:line="240" w:lineRule="auto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atchln">
    <w:name w:val="catchln"/>
    <w:basedOn w:val="DefaultParagraphFont"/>
    <w:rsid w:val="00C349A9"/>
    <w:rPr>
      <w:b/>
      <w:bCs/>
      <w:color w:val="8B0000"/>
    </w:rPr>
  </w:style>
  <w:style w:type="character" w:styleId="FollowedHyperlink">
    <w:name w:val="FollowedHyperlink"/>
    <w:basedOn w:val="DefaultParagraphFont"/>
    <w:uiPriority w:val="99"/>
    <w:semiHidden/>
    <w:unhideWhenUsed/>
    <w:rsid w:val="00C349A9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FE7BA5"/>
    <w:pPr>
      <w:ind w:left="720"/>
      <w:contextualSpacing/>
    </w:pPr>
  </w:style>
  <w:style w:type="paragraph" w:styleId="NoSpacing">
    <w:name w:val="No Spacing"/>
    <w:uiPriority w:val="1"/>
    <w:qFormat/>
    <w:rsid w:val="0052342C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B9091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9091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90911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90911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90911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66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66E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460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60D6"/>
  </w:style>
  <w:style w:type="paragraph" w:styleId="Footer">
    <w:name w:val="footer"/>
    <w:basedOn w:val="Normal"/>
    <w:link w:val="FooterChar"/>
    <w:uiPriority w:val="99"/>
    <w:unhideWhenUsed/>
    <w:rsid w:val="005460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60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66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24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5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62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59D871-3FFC-4484-9EDE-31DF48E21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516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Morton, Melissa</dc:creator>
  <cp:keywords/>
  <dc:description/>
  <cp:lastModifiedBy>Morton, Melissa</cp:lastModifiedBy>
  <cp:revision>2</cp:revision>
  <cp:lastPrinted>2016-05-05T19:53:00Z</cp:lastPrinted>
  <dcterms:created xsi:type="dcterms:W3CDTF">2016-05-13T12:39:00Z</dcterms:created>
  <dcterms:modified xsi:type="dcterms:W3CDTF">2016-05-13T12:39:00Z</dcterms:modified>
</cp:coreProperties>
</file>